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555566"/>
          <w:sz w:val="20"/>
        </w:rPr>
        <w:t>ООО МАТ-Лабс · mat-labs.ru</w:t>
      </w:r>
    </w:p>
    <w:p>
      <w:pPr>
        <w:pStyle w:val="Title"/>
      </w:pPr>
      <w:r>
        <w:rPr>
          <w:color w:val="5B21B6"/>
        </w:rPr>
        <w:t>MAT Labs: от IT-студии к AI-интегратору с регулярной выручкой</w:t>
      </w:r>
    </w:p>
    <w:p>
      <w:r>
        <w:rPr>
          <w:b/>
          <w:i w:val="0"/>
          <w:sz w:val="24"/>
        </w:rPr>
        <w:t>Стратегия развития бизнеса на 2026–2027 годы. Материал для инвесторов</w:t>
      </w:r>
    </w:p>
    <w:p>
      <w:r>
        <w:rPr>
          <w:b w:val="0"/>
          <w:i w:val="0"/>
          <w:color w:val="555566"/>
        </w:rPr>
        <w:t>Октябрь 2026</w:t>
      </w:r>
    </w:p>
    <w:p>
      <w:r>
        <w:rPr>
          <w:b w:val="0"/>
          <w:i w:val="0"/>
        </w:rPr>
        <w:t>MAT Labs находит процессы, на которых малый и средний бизнес теряет деньги из-за ручной работы, и автоматизирует их с помощью AI за 7–14 дней. Модель «аудит → пилот → внедрение → сопровождение» превращает разовый проект в клиента на годы, а 12 собственных AI-продуктов дают тиражируемую выручку и доказывают компетенцию.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23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Показатель</w:t>
            </w:r>
          </w:p>
        </w:tc>
        <w:tc>
          <w:tcPr>
            <w:tcW w:type="dxa" w:w="2835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Значение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Собственных AI-продуктов в работе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12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Дней от аудита до работающего решения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7–14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Продукта готовы к тиражированию под чужим брендом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4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Компаний в собственной базе для B2B-продаж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19 тыс.</w:t>
            </w:r>
          </w:p>
        </w:tc>
      </w:tr>
    </w:tbl>
    <w:p/>
    <w:p>
      <w:pPr>
        <w:pStyle w:val="Heading1"/>
      </w:pPr>
      <w:r>
        <w:t>Резюме для инвестора</w:t>
      </w:r>
    </w:p>
    <w:p>
      <w:pPr>
        <w:pStyle w:val="ListBullet"/>
      </w:pPr>
      <w:r>
        <w:t>Что делаем: AI-автоматизация процессов для среднего бизнеса с измеримым результатом в деньгах.</w:t>
      </w:r>
    </w:p>
    <w:p>
      <w:pPr>
        <w:pStyle w:val="ListBullet"/>
      </w:pPr>
      <w:r>
        <w:t>Как зарабатываем: бесплатный AI-аудит → пилот 30–70 тыс. ₽ → внедрение 100–500 тыс. ₽ → подписка на сопровождение; плюс тиражирование собственных продуктов под брендом партнёров.</w:t>
      </w:r>
    </w:p>
    <w:p>
      <w:pPr>
        <w:pStyle w:val="ListBullet"/>
      </w:pPr>
      <w:r>
        <w:t>Почему сейчас: рынок ИИ в России по итогам 2025 года — 316 млрд ₽ (+29,7%), прогноз к 2030 году — 830 млрд ₽ (AIANA).</w:t>
      </w:r>
    </w:p>
    <w:p>
      <w:pPr>
        <w:pStyle w:val="ListBullet"/>
      </w:pPr>
      <w:r>
        <w:t>Почему мы: 12 собственных работающих AI-продуктов, запуск за 7–14 дней, партнёрство с Лемана Про, база 19 тыс. компаний для прямых продаж.</w:t>
      </w:r>
    </w:p>
    <w:p>
      <w:pPr>
        <w:pStyle w:val="ListBullet"/>
      </w:pPr>
      <w:r>
        <w:t>Прогноз 2027 (базовый сценарий): выручка ≈ 25,8 млн ₽, валовая прибыль ≈ 15,0 млн ₽, регулярная выручка в декабре ≈ 0,9 млн ₽ в месяц.</w:t>
      </w:r>
    </w:p>
    <w:p>
      <w:pPr>
        <w:pStyle w:val="ListBullet"/>
      </w:pPr>
      <w:r>
        <w:t>Запрос: 15 млн ₽ на 18 месяцев — на отдел продаж, SaaS-версии продуктов и доказательную базу.</w:t>
      </w:r>
    </w:p>
    <w:p>
      <w:pPr>
        <w:pStyle w:val="Heading1"/>
      </w:pPr>
      <w:r>
        <w:t>1. Рынок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4819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Показатель</w:t>
            </w:r>
          </w:p>
        </w:tc>
        <w:tc>
          <w:tcPr>
            <w:tcW w:type="dxa" w:w="1701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Значение</w:t>
            </w:r>
          </w:p>
        </w:tc>
        <w:tc>
          <w:tcPr>
            <w:tcW w:type="dxa" w:w="3118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Источник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9"/>
              </w:rPr>
              <w:t>Объём рынка ИИ в России по итогам 2025 года, рост +29,7% за год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316 млрд ₽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AIANA, «Коммерсантъ», 2026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9"/>
              </w:rPr>
              <w:t>Прогноз рынка к 2030 году по базовому сценарию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830 млрд ₽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AIANA, «Коммерсантъ», 2026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9"/>
              </w:rPr>
              <w:t>Расходы компаний на внедрение ИИ: 2025 год → прогноз на 2030 год, рост втрое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257 → 760–770 млрд ₽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«Мэйл Финансы», 2026</w:t>
            </w:r>
          </w:p>
        </w:tc>
      </w:tr>
    </w:tbl>
    <w:p/>
    <w:p>
      <w:r>
        <w:rPr>
          <w:b w:val="0"/>
          <w:i w:val="0"/>
        </w:rPr>
        <w:t>Крупные интеграторы работают с корпорациями, фрилансеры и конструкторы не берут ответственность за результат. Средний бизнес остаётся между ними: ему нужен понятный результат в деньгах, быстрый запуск и сопровождение. Это наш сегмент.</w:t>
      </w:r>
    </w:p>
    <w:p>
      <w:pPr>
        <w:pStyle w:val="Heading1"/>
      </w:pPr>
      <w:r>
        <w:t>2. Проблема клиента</w:t>
      </w:r>
    </w:p>
    <w:p>
      <w:pPr>
        <w:pStyle w:val="ListBullet"/>
      </w:pPr>
      <w:r>
        <w:t>Бизнес хочет AI, но не понимает, что именно автоматизировать и сколько это даст</w:t>
      </w:r>
    </w:p>
    <w:p>
      <w:pPr>
        <w:pStyle w:val="ListBullet"/>
      </w:pPr>
      <w:r>
        <w:t>Крупные интеграторы дороги и медленны, фрилансеры не отвечают за результат</w:t>
      </w:r>
    </w:p>
    <w:p>
      <w:pPr>
        <w:pStyle w:val="ListBullet"/>
      </w:pPr>
      <w:r>
        <w:t>Внедрение «одним проектом» без сопровождения через полгода перестаёт работать</w:t>
      </w:r>
    </w:p>
    <w:p>
      <w:pPr>
        <w:pStyle w:val="ListBullet"/>
      </w:pPr>
      <w:r>
        <w:t>Доверие к обещаниям AI низкое — бизнес покупает доказанный эффект, а не технологии</w:t>
      </w:r>
    </w:p>
    <w:p>
      <w:pPr>
        <w:pStyle w:val="Heading1"/>
      </w:pPr>
      <w:r>
        <w:t>3. Позиционирование и решение</w:t>
      </w:r>
    </w:p>
    <w:p>
      <w:r>
        <w:rPr>
          <w:b/>
          <w:i w:val="0"/>
          <w:color w:val="5B21B6"/>
          <w:sz w:val="26"/>
        </w:rPr>
        <w:t>«Не внедряем AI. Убираем ручную работу.»</w:t>
      </w:r>
    </w:p>
    <w:p>
      <w:r>
        <w:rPr>
          <w:b w:val="0"/>
          <w:i w:val="0"/>
        </w:rPr>
        <w:t>MAT Labs находит процессы, которые можно автоматизировать, и запускает рабочее решение за 7–14 дней. Мы продаём не компетенции разработчиков, а экономический результат владельцу бизнеса. Переход: «IT-компания, которая умеет всё» → «AI-лаборатория автоматизации бизнеса».</w:t>
      </w:r>
    </w:p>
    <w:p>
      <w:pPr>
        <w:pStyle w:val="Heading3"/>
      </w:pPr>
      <w:r>
        <w:t>Что автоматизируем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Проблема бизнеса</w:t>
            </w:r>
          </w:p>
        </w:tc>
        <w:tc>
          <w:tcPr>
            <w:tcW w:type="dxa" w:w="4535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Решение MAT Labs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Заявки теряются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AI-менеджер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Менеджеры отвечают вручную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AI-оператор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CRM заполняется вручную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Автоматическое заполнение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Много звонков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AI-анализ звонков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Документы делаются вручную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AI-документооборот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Много Excel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Автоматическая аналитика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Клиенты долго ждут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AI-первая линия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Менеджеры ищут информацию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Корпоративный AI-помощник</w:t>
            </w:r>
          </w:p>
        </w:tc>
      </w:tr>
    </w:tbl>
    <w:p/>
    <w:p>
      <w:pPr>
        <w:pStyle w:val="Heading1"/>
      </w:pPr>
      <w:r>
        <w:t>4. Бизнес-модель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154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Продукт</w:t>
            </w:r>
          </w:p>
        </w:tc>
        <w:tc>
          <w:tcPr>
            <w:tcW w:type="dxa" w:w="2041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Цена</w:t>
            </w:r>
          </w:p>
        </w:tc>
        <w:tc>
          <w:tcPr>
            <w:tcW w:type="dxa" w:w="1814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Роль в модели</w:t>
            </w:r>
          </w:p>
        </w:tc>
        <w:tc>
          <w:tcPr>
            <w:tcW w:type="dxa" w:w="3628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Что получает клиент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AI-аудит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0 ₽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Вход в воронку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30–45 минут: 3 точки потерь, 3 процесса, оценка экономии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AI-пилот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30–70 тыс. ₽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Первая продажа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Один процесс за 3–7 дней, замер результата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Внедрение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100–500 тыс. ₽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Основная выручка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CRM + AI + интеграции за 7–21 день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Комплексная автоматизация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0,5–2 млн ₽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Крупный клиент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Несколько отделов, отраслевое решение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AI-партнёр (подписка)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15–100 тыс. ₽/мес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Регулярная выручка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Мониторинг, доработки, новые сценарии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9"/>
              </w:rPr>
              <w:t>Готовый бизнес под ключ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250–450 тыс. ₽ + 20–40 тыс. ₽/мес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Тиражирование продуктов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Наши продукты под брендом партнёра в его городе</w:t>
            </w:r>
          </w:p>
        </w:tc>
      </w:tr>
    </w:tbl>
    <w:p/>
    <w:p>
      <w:pPr>
        <w:pStyle w:val="Heading3"/>
      </w:pPr>
      <w:r>
        <w:t>Ценность клиента во времени</w:t>
      </w:r>
    </w:p>
    <w:p>
      <w:r>
        <w:rPr>
          <w:b w:val="0"/>
          <w:i w:val="0"/>
        </w:rPr>
        <w:t>Пилот 50 000 ₽ → CRM + AI 250 000 ₽ → AI-продажи 150 000 ₽ → AI-аналитика 100 000 ₽ → Сопровождение 12 мес. 360 000 ₽</w:t>
      </w:r>
    </w:p>
    <w:p>
      <w:r>
        <w:rPr>
          <w:b/>
          <w:i w:val="0"/>
        </w:rPr>
        <w:t>Итого с одного клиента за 12–18 месяцев: ≈ 910 000 ₽ вместо одного разового проекта.</w:t>
      </w:r>
    </w:p>
    <w:p>
      <w:pPr>
        <w:pStyle w:val="Heading3"/>
      </w:pPr>
      <w:r>
        <w:t>Воронка</w:t>
      </w:r>
    </w:p>
    <w:p>
      <w:r>
        <w:rPr>
          <w:b w:val="0"/>
          <w:i w:val="0"/>
        </w:rPr>
        <w:t>Контент → калькулятор потерь / кейс → бесплатный AI-аудит → пилот 30–70 тыс. ₽ → внедрение 100–500 тыс. ₽ → ежемесячное сопровождение → AI-партнёр.</w:t>
      </w:r>
    </w:p>
    <w:p>
      <w:pPr>
        <w:pStyle w:val="Heading1"/>
      </w:pPr>
      <w:r>
        <w:t>5. Собственная AI-экосистема</w:t>
      </w:r>
    </w:p>
    <w:p>
      <w:r>
        <w:rPr>
          <w:b w:val="0"/>
          <w:i w:val="0"/>
        </w:rPr>
        <w:t>Продукты доказывают компетенцию, продаются по подписке, тиражируются под брендом партнёров и служат готовыми модулями для внедрений, что снижает себестоимость проектов.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Продукт</w:t>
            </w:r>
          </w:p>
        </w:tc>
        <w:tc>
          <w:tcPr>
            <w:tcW w:type="dxa" w:w="6803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Назначение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АВАНГАРД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AI-эксперт по ремонту и дизайну, смета онлайн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RoomScan AI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Дизайн интерьера по фото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AVT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CRM с AI-звонками и рассылками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УЧИСЬПРО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Онлайн-школа с AI-репетитором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Купец в плюсе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Агрегатор услуг для бизнеса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Грант AI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Подбор грантов и субсидий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АгроПорт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AI-мониторинг агрорынка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СмартМаш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ПО для станкостроения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БухКонтроль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Автоматизация бухгалтерии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MAIL-KA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Email-маркетинг с AI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MAT-AD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Реклама с AI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SoloFly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Алгоритмы для беспилотников</w:t>
            </w:r>
          </w:p>
        </w:tc>
      </w:tr>
    </w:tbl>
    <w:p/>
    <w:p>
      <w:r>
        <w:rPr>
          <w:b w:val="0"/>
          <w:i w:val="0"/>
        </w:rPr>
        <w:t>Готовый бизнес под ключ: АВАНГАРД, УЧИСЬПРО, AVT и «Купец в плюсе» разворачиваются под брендом партнёра в его городе. Запуск 250–450 тыс. ₽, сопровождение 20–40 тыс. ₽ в месяц, без роялти и паушального взноса.</w:t>
      </w:r>
    </w:p>
    <w:p>
      <w:pPr>
        <w:pStyle w:val="Heading1"/>
      </w:pPr>
      <w:r>
        <w:t>6. Целевые отрасли</w:t>
      </w:r>
    </w:p>
    <w:p>
      <w:pPr>
        <w:pStyle w:val="ListNumber"/>
      </w:pPr>
      <w:r>
        <w:rPr>
          <w:b/>
        </w:rPr>
        <w:t xml:space="preserve">Строительство, ремонт, недвижимость. </w:t>
      </w:r>
      <w:r>
        <w:t>Есть АВАНГАРД, RoomScan и партнёрство с Лемана Про. Автоматизируем заявки, сметы, консультации, повторные продажи.</w:t>
      </w:r>
    </w:p>
    <w:p>
      <w:pPr>
        <w:pStyle w:val="ListNumber"/>
      </w:pPr>
      <w:r>
        <w:rPr>
          <w:b/>
        </w:rPr>
        <w:t xml:space="preserve">B2B: производство, опт, дистрибуция, логистика. </w:t>
      </w:r>
      <w:r>
        <w:t>Много менеджеров и Excel, теряются данные и клиенты. Есть СмартМаш и AVT CRM, понятный эффект в деньгах.</w:t>
      </w:r>
    </w:p>
    <w:p>
      <w:pPr>
        <w:pStyle w:val="ListNumber"/>
      </w:pPr>
      <w:r>
        <w:rPr>
          <w:b/>
        </w:rPr>
        <w:t xml:space="preserve">Образование. </w:t>
      </w:r>
      <w:r>
        <w:t>УЧИСЬПРО — готовый продукт для тиражирования учебным центрам и репетиторам.</w:t>
      </w:r>
    </w:p>
    <w:p>
      <w:r>
        <w:rPr>
          <w:b w:val="0"/>
          <w:i w:val="0"/>
        </w:rPr>
        <w:t>В январе 2027 года две самые прибыльные отрасли выделяются в отдельные направления: MAT Labs Construction AI и MAT Labs Industrial AI.</w:t>
      </w:r>
    </w:p>
    <w:p>
      <w:pPr>
        <w:pStyle w:val="Heading1"/>
      </w:pPr>
      <w:r>
        <w:t>7. Маркетинг и привлечение клиентов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Канал</w:t>
            </w:r>
          </w:p>
        </w:tc>
        <w:tc>
          <w:tcPr>
            <w:tcW w:type="dxa" w:w="6520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План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Прямые B2B-продажи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База 19 тыс. компаний → 100 целевых → 30 встреч → 10 пилотов → 3–5 внедрений в месяц. Продаём бесплатный AI-аудит, а не разработку.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Отраслевые страницы и SEO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Каталог «AI для строительства / производства / образования…» + страницы кейсов. Сайт уже имеет 278 SEO-страниц по городам и услугам.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Яндекс Директ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Только горячие запросы, оптимизация по цели «заявка», каждое направление — на свою страницу.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Личный бренд в TenChat и Telegram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Посты основателя: «разобрали компанию, нашли 4 процесса, теряющих 600 тыс. ₽ в месяц».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Партнёрская сеть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CRM-интеграторы, бухгалтеры, агентства, банки. 10–20% вознаграждения за приведённого клиента.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Демо-продукты на сайте</w:t>
            </w:r>
          </w:p>
        </w:tc>
        <w:tc>
          <w:tcPr>
            <w:tcW w:type="dxa" w:w="6520"/>
          </w:tcPr>
          <w:p>
            <w:r/>
            <w:r>
              <w:rPr>
                <w:sz w:val="19"/>
              </w:rPr>
              <w:t>AI-продавец, AI-сметчик, AI-консультант — клиент пробует до разговора с менеджером.</w:t>
            </w:r>
          </w:p>
        </w:tc>
      </w:tr>
    </w:tbl>
    <w:p/>
    <w:p>
      <w:pPr>
        <w:pStyle w:val="Heading3"/>
      </w:pPr>
      <w:r>
        <w:t>Целевая воронка на 90 дней</w:t>
      </w:r>
    </w:p>
    <w:p>
      <w:r>
        <w:rPr>
          <w:b w:val="0"/>
          <w:i w:val="0"/>
        </w:rPr>
        <w:t>100 целевых компаний → 30 AI-аудитов → 10–15 пилотов → 5–7 крупных внедрений. Масштабировать рекламу и SEO — только после того, как эта воронка подтвердит экономику.</w:t>
      </w:r>
    </w:p>
    <w:p>
      <w:pPr>
        <w:pStyle w:val="Heading3"/>
      </w:pPr>
      <w:r>
        <w:t>Что уже сделано на сайте (октябрь 2026)</w:t>
      </w:r>
    </w:p>
    <w:p>
      <w:pPr>
        <w:pStyle w:val="ListBullet"/>
      </w:pPr>
      <w:r>
        <w:t>Новый первый экран с позиционированием «Не внедряем AI. Убираем ручную работу» и оффером «бесплатный AI-аудит».</w:t>
      </w:r>
    </w:p>
    <w:p>
      <w:pPr>
        <w:pStyle w:val="ListBullet"/>
      </w:pPr>
      <w:r>
        <w:t>Блок «Что мы можем автоматизировать в вашем бизнесе» и лестница продуктов с ценами: аудит → пилот → внедрение → AI-партнёр.</w:t>
      </w:r>
    </w:p>
    <w:p>
      <w:pPr>
        <w:pStyle w:val="ListBullet"/>
      </w:pPr>
      <w:r>
        <w:t>Калькулятор потерь на ручной работе с расчётом экономии и окупаемости.</w:t>
      </w:r>
    </w:p>
    <w:p>
      <w:pPr>
        <w:pStyle w:val="ListBullet"/>
      </w:pPr>
      <w:r>
        <w:t>Убраны неподтверждённые цифры и технический шум (стек технологий, вакансии) с главной.</w:t>
      </w:r>
    </w:p>
    <w:p>
      <w:pPr>
        <w:pStyle w:val="ListBullet"/>
      </w:pPr>
      <w:r>
        <w:t>Сквозная аналитика обращений: звонки, мессенджеры, формы, AI-консультант — по каждому рекламному каналу.</w:t>
      </w:r>
    </w:p>
    <w:p>
      <w:pPr>
        <w:pStyle w:val="ListBullet"/>
      </w:pPr>
      <w:r>
        <w:t>Раздел «Инвесторам» с этой стратегией.</w:t>
      </w:r>
    </w:p>
    <w:p>
      <w:pPr>
        <w:pStyle w:val="Heading1"/>
      </w:pPr>
      <w:r>
        <w:t>8. Дорожная карта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984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Период</w:t>
            </w:r>
          </w:p>
        </w:tc>
        <w:tc>
          <w:tcPr>
            <w:tcW w:type="dxa" w:w="2268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4819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Результат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Октябрь 2026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Перепозиционирование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Новый оффер, AI-аудит, калькулятор потерь, чистка неподтверждённых цифр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Ноябрь 2026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Доказательная база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10 кейсов с цифрами (3 подробных), 10 отзывов, 5 видеоотзывов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Декабрь 2026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Запуск лидогенерации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100 целевых лидов, 30 аудитов, 10 пилотов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I квартал 2027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Отраслевые направления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MAT Labs Construction AI и Industrial AI, партнёрская сеть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II квартал 2027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Подписочная модель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Тарифы AI Support / Business / Enterprise, 10+ клиентов на сопровождении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II полугодие 2027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Масштабирование</w:t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SaaS-версии продуктов, тиражирование в регионах</w:t>
            </w:r>
          </w:p>
        </w:tc>
      </w:tr>
    </w:tbl>
    <w:p/>
    <w:p>
      <w:pPr>
        <w:pStyle w:val="Heading3"/>
      </w:pPr>
      <w:r>
        <w:t>Цели к июню 2027 года</w:t>
      </w:r>
    </w:p>
    <w:p>
      <w:pPr>
        <w:pStyle w:val="ListBullet"/>
      </w:pPr>
      <w:r>
        <w:t>500+ лидов</w:t>
      </w:r>
    </w:p>
    <w:p>
      <w:pPr>
        <w:pStyle w:val="ListBullet"/>
      </w:pPr>
      <w:r>
        <w:t>100+ AI-аудитов</w:t>
      </w:r>
    </w:p>
    <w:p>
      <w:pPr>
        <w:pStyle w:val="ListBullet"/>
      </w:pPr>
      <w:r>
        <w:t>30–50 пилотов</w:t>
      </w:r>
    </w:p>
    <w:p>
      <w:pPr>
        <w:pStyle w:val="ListBullet"/>
      </w:pPr>
      <w:r>
        <w:t>15–25 крупных внедрений</w:t>
      </w:r>
    </w:p>
    <w:p>
      <w:pPr>
        <w:pStyle w:val="ListBullet"/>
      </w:pPr>
      <w:r>
        <w:t>10+ клиентов на сопровождении</w:t>
      </w:r>
    </w:p>
    <w:p>
      <w:pPr>
        <w:pStyle w:val="ListBullet"/>
      </w:pPr>
      <w:r>
        <w:t>2–3 отраслевые специализации</w:t>
      </w:r>
    </w:p>
    <w:p>
      <w:pPr>
        <w:pStyle w:val="ListBullet"/>
      </w:pPr>
      <w:r>
        <w:t>50+ опубликованных кейсов и материалов</w:t>
      </w:r>
    </w:p>
    <w:p>
      <w:pPr>
        <w:pStyle w:val="Heading1"/>
      </w:pPr>
      <w:r>
        <w:t>9. Финансовая модель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Сценарий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Лиды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Аудиты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Пилоты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Внедрения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Выручка 2027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Валовая прибыль</w:t>
            </w:r>
          </w:p>
        </w:tc>
        <w:tc>
          <w:tcPr>
            <w:tcW w:type="dxa" w:w="1246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Подписка, дек. 2027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Консервативный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714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214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54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17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10,3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5,9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0,32 млн ₽/мес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Базовый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1 191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417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125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45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25,8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15,0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0,89 млн ₽/мес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Оптимистичный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1 786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714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250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102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54,9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32,1 млн ₽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  <w:t>2,13 млн ₽/мес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5940000" cy="252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2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>Выручка по кварталам 2027, базовый сценарий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Квартал</w:t>
            </w:r>
          </w:p>
        </w:tc>
        <w:tc>
          <w:tcPr>
            <w:tcW w:type="dxa" w:w="4535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Выручка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I кв. 2027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3,3 млн ₽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II кв. 2027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5,1 млн ₽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III кв. 2027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7,6 млн ₽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IV кв. 2027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9,8 млн ₽</w:t>
            </w:r>
          </w:p>
        </w:tc>
      </w:tr>
    </w:tbl>
    <w:p/>
    <w:p>
      <w:pPr>
        <w:pStyle w:val="Heading3"/>
      </w:pPr>
      <w:r>
        <w:t>Допущения</w:t>
      </w:r>
    </w:p>
    <w:p>
      <w:pPr>
        <w:pStyle w:val="ListBullet"/>
      </w:pPr>
      <w:r>
        <w:t>Лиды растут с 30 в ноябре 2026 до 150 в декабре 2027 (базовый сценарий)</w:t>
      </w:r>
    </w:p>
    <w:p>
      <w:pPr>
        <w:pStyle w:val="ListBullet"/>
      </w:pPr>
      <w:r>
        <w:t>Конверсия: лид → аудит 35%, аудит → пилот 30%, пилот → внедрение 40%</w:t>
      </w:r>
    </w:p>
    <w:p>
      <w:pPr>
        <w:pStyle w:val="ListBullet"/>
      </w:pPr>
      <w:r>
        <w:t>Средний пилот 50 тыс. ₽, среднее внедрение 250 тыс. ₽</w:t>
      </w:r>
    </w:p>
    <w:p>
      <w:pPr>
        <w:pStyle w:val="ListBullet"/>
      </w:pPr>
      <w:r>
        <w:t>50% внедрений переходят на сопровождение 35 тыс. ₽/мес, отток 5% в месяц</w:t>
      </w:r>
    </w:p>
    <w:p>
      <w:pPr>
        <w:pStyle w:val="ListBullet"/>
      </w:pPr>
      <w:r>
        <w:t>Готовый бизнес под ключ: 6–12 запусков в год со средним чеком 345 тыс. ₽</w:t>
      </w:r>
    </w:p>
    <w:p>
      <w:pPr>
        <w:pStyle w:val="ListBullet"/>
      </w:pPr>
      <w:r>
        <w:t>Валовая маржа: проекты 55%, подписка 70%</w:t>
      </w:r>
    </w:p>
    <w:p>
      <w:r>
        <w:rPr>
          <w:b w:val="0"/>
          <w:i/>
          <w:color w:val="555566"/>
        </w:rPr>
        <w:t>Модель — прогноз, а не гарантия. Цифры будут уточнены по фактическим данным первых 90 дней воронки.</w:t>
      </w:r>
    </w:p>
    <w:p>
      <w:pPr>
        <w:pStyle w:val="Heading1"/>
      </w:pPr>
      <w:r>
        <w:t>10. Инвестиционный запрос</w:t>
      </w:r>
    </w:p>
    <w:p>
      <w:r>
        <w:rPr>
          <w:b/>
          <w:i w:val="0"/>
          <w:color w:val="5B21B6"/>
          <w:sz w:val="26"/>
        </w:rPr>
        <w:t>15 млн ₽ на 18 месяцев.</w:t>
      </w:r>
    </w:p>
    <w:p>
      <w:r>
        <w:rPr>
          <w:b w:val="0"/>
          <w:i/>
          <w:color w:val="555566"/>
        </w:rPr>
        <w:t>Сумма и условия — предмет обсуждения. Ниже предлагаемое распределение.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268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Направление</w:t>
            </w:r>
          </w:p>
        </w:tc>
        <w:tc>
          <w:tcPr>
            <w:tcW w:type="dxa" w:w="1020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Доля</w:t>
            </w:r>
          </w:p>
        </w:tc>
        <w:tc>
          <w:tcPr>
            <w:tcW w:type="dxa" w:w="1474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Сумма</w:t>
            </w:r>
          </w:p>
        </w:tc>
        <w:tc>
          <w:tcPr>
            <w:tcW w:type="dxa" w:w="4309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Что финансируем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Продажи и маркетинг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45%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6,8 млн ₽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2 менеджера B2B-продаж, реклама, контент, партнёрская сеть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Продукт и SaaS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25%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3,8 млн ₽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Подписочные версии АВАНГАРД, AVT, УЧИСЬПРО, демо-стенды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Кейсы и доверие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15%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2,2 млн ₽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Подробные кейсы, видеоотзывы, сертификация по 152-ФЗ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Команда и операции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15%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2,2 млн ₽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Проектный менеджер, поддержка клиентов, юридическая часть</w:t>
            </w:r>
          </w:p>
        </w:tc>
      </w:tr>
    </w:tbl>
    <w:p/>
    <w:p>
      <w:r>
        <w:rPr>
          <w:b w:val="0"/>
          <w:i w:val="0"/>
        </w:rPr>
        <w:t>Что получает инвестор: долю в компании с проектной и регулярной выручкой и портфелем из 12 AI-продуктов; ежемесячную отчётность по ключевым метрикам; участие в стратегических решениях. Формат сделки (доля, конвертируемый заём, доля в отдельном продукте) обсуждается.</w:t>
      </w:r>
    </w:p>
    <w:p>
      <w:pPr>
        <w:pStyle w:val="Heading1"/>
      </w:pPr>
      <w:r>
        <w:t>11. SWOT-анализ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1FAE5"/>
          </w:tcPr>
          <w:p>
            <w:r/>
            <w:r>
              <w:rPr>
                <w:b/>
              </w:rPr>
              <w:t>Сильные стороны</w:t>
            </w:r>
          </w:p>
          <w:p>
            <w:r>
              <w:t>— 12 собственных AI-продуктов</w:t>
            </w:r>
          </w:p>
          <w:p>
            <w:r>
              <w:t>— Быстрый запуск: 7–14 дней</w:t>
            </w:r>
          </w:p>
          <w:p>
            <w:r>
              <w:t>— Партнёрство с Лемана Про</w:t>
            </w:r>
          </w:p>
          <w:p>
            <w:r>
              <w:t>— Широкие технические компетенции</w:t>
            </w:r>
          </w:p>
        </w:tc>
        <w:tc>
          <w:tcPr>
            <w:tcW w:type="dxa" w:w="4986"/>
            <w:shd w:val="clear" w:color="auto" w:fill="FEF3C7"/>
          </w:tcPr>
          <w:p>
            <w:r/>
            <w:r>
              <w:rPr>
                <w:b/>
              </w:rPr>
              <w:t>Слабые стороны</w:t>
            </w:r>
          </w:p>
          <w:p>
            <w:r>
              <w:t>— Слишком широкий фокус в прошлом</w:t>
            </w:r>
          </w:p>
          <w:p>
            <w:r>
              <w:t>— Мало кейсов с цифрами</w:t>
            </w:r>
          </w:p>
          <w:p>
            <w:r>
              <w:t>— Нет развитого контент-маркетинга</w:t>
            </w:r>
          </w:p>
          <w:p>
            <w:r>
              <w:t>— Зависимость от основателя в продажах</w:t>
            </w:r>
          </w:p>
        </w:tc>
      </w:tr>
      <w:tr>
        <w:tc>
          <w:tcPr>
            <w:tcW w:type="dxa" w:w="4986"/>
            <w:shd w:val="clear" w:color="auto" w:fill="CFFAFE"/>
          </w:tcPr>
          <w:p>
            <w:r/>
            <w:r>
              <w:rPr>
                <w:b/>
              </w:rPr>
              <w:t>Возможности</w:t>
            </w:r>
          </w:p>
          <w:p>
            <w:r>
              <w:t>— Взрывной интерес бизнеса к AI</w:t>
            </w:r>
          </w:p>
          <w:p>
            <w:r>
              <w:t>— AI-агенты и автоматизация продаж</w:t>
            </w:r>
          </w:p>
          <w:p>
            <w:r>
              <w:t>— Подписочная модель и SaaS</w:t>
            </w:r>
          </w:p>
          <w:p>
            <w:r>
              <w:t>— Отраслевые решения и партнёрская сеть</w:t>
            </w:r>
          </w:p>
        </w:tc>
        <w:tc>
          <w:tcPr>
            <w:tcW w:type="dxa" w:w="4986"/>
            <w:shd w:val="clear" w:color="auto" w:fill="FEE2E2"/>
          </w:tcPr>
          <w:p>
            <w:r/>
            <w:r>
              <w:rPr>
                <w:b/>
              </w:rPr>
              <w:t>Угрозы</w:t>
            </w:r>
          </w:p>
          <w:p>
            <w:r>
              <w:t>— Демпинг фрилансеров</w:t>
            </w:r>
          </w:p>
          <w:p>
            <w:r>
              <w:t>— AI-конструкторы без разработчиков</w:t>
            </w:r>
          </w:p>
          <w:p>
            <w:r>
              <w:t>— Крупные интеграторы спускаются в средний бизнес</w:t>
            </w:r>
          </w:p>
          <w:p>
            <w:r>
              <w:t>— Быстрое устаревание технологий</w:t>
            </w:r>
          </w:p>
        </w:tc>
      </w:tr>
    </w:tbl>
    <w:p/>
    <w:p>
      <w:pPr>
        <w:pStyle w:val="Heading3"/>
      </w:pPr>
      <w:r>
        <w:t>Риски и ответы на них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Риск</w:t>
            </w:r>
          </w:p>
        </w:tc>
        <w:tc>
          <w:tcPr>
            <w:tcW w:type="dxa" w:w="5669"/>
            <w:shd w:val="clear" w:color="auto" w:fill="5B21B6"/>
          </w:tcPr>
          <w:p>
            <w:r/>
            <w:r>
              <w:rPr>
                <w:b/>
                <w:color w:val="FFFFFF"/>
                <w:sz w:val="19"/>
              </w:rPr>
              <w:t>Как управляем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Недоверие к обещаниям AI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Бесплатный аудит, дешёвый пилот с замером «было → стало», кейсы с цифрами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Конкуренция фрилансеров и конструкторов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Продаём результат и сопровождение, а не разработку; отраслевая экспертиза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Устаревание технологий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Подписка включает обновления; продукты работают с несколькими моделями AI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Зависимость от основателя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Найм отдела продаж, регламенты аудита и пилота, партнёрская сеть</w:t>
            </w:r>
          </w:p>
        </w:tc>
      </w:tr>
    </w:tbl>
    <w:p/>
    <w:p>
      <w:pPr>
        <w:pStyle w:val="Heading1"/>
      </w:pPr>
      <w:r>
        <w:t>12. Метрики для инвестора</w:t>
      </w:r>
    </w:p>
    <w:p>
      <w:pPr>
        <w:pStyle w:val="ListBullet"/>
      </w:pPr>
      <w:r>
        <w:t>Число AI-аудитов в месяц и конверсия аудит → пилот</w:t>
      </w:r>
    </w:p>
    <w:p>
      <w:pPr>
        <w:pStyle w:val="ListBullet"/>
      </w:pPr>
      <w:r>
        <w:t>Регулярная выручка (MRR) и число клиентов на сопровождении</w:t>
      </w:r>
    </w:p>
    <w:p>
      <w:pPr>
        <w:pStyle w:val="ListBullet"/>
      </w:pPr>
      <w:r>
        <w:t>Средняя выручка с клиента за 12 месяцев</w:t>
      </w:r>
    </w:p>
    <w:p>
      <w:pPr>
        <w:pStyle w:val="ListBullet"/>
      </w:pPr>
      <w:r>
        <w:t>Стоимость привлечения клиента по каналам</w:t>
      </w:r>
    </w:p>
    <w:p>
      <w:pPr>
        <w:pStyle w:val="ListBullet"/>
      </w:pPr>
      <w:r>
        <w:t>Доля выручки из двух ключевых отраслей</w:t>
      </w:r>
    </w:p>
    <w:p>
      <w:pPr>
        <w:pStyle w:val="Heading1"/>
      </w:pPr>
      <w:r>
        <w:t>Контакты</w:t>
      </w:r>
    </w:p>
    <w:p>
      <w:r>
        <w:rPr>
          <w:b w:val="0"/>
          <w:i w:val="0"/>
        </w:rPr>
        <w:t>ООО МАТ-Лабс · mat-labs.ru · mat-labs.ru/investors</w:t>
      </w:r>
    </w:p>
    <w:p>
      <w:r>
        <w:rPr>
          <w:b w:val="0"/>
          <w:i w:val="0"/>
        </w:rPr>
        <w:t>Покажем продукты вживую, финансовую модель и текущую воронку продаж.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5B21B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5B21B6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5B21B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